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80" w:lineRule="exact"/>
        <w:jc w:val="right"/>
        <w:rPr>
          <w:rFonts w:ascii="汉仪仿宋简" w:hAnsi="宋体" w:eastAsia="汉仪仿宋简" w:cs="Times New Roman"/>
          <w:kern w:val="0"/>
          <w:sz w:val="32"/>
          <w:szCs w:val="32"/>
        </w:rPr>
      </w:pPr>
    </w:p>
    <w:p>
      <w:pPr>
        <w:widowControl/>
        <w:spacing w:line="380" w:lineRule="exact"/>
        <w:jc w:val="right"/>
        <w:rPr>
          <w:rFonts w:ascii="汉仪仿宋简" w:hAnsi="宋体" w:eastAsia="汉仪仿宋简" w:cs="Times New Roman"/>
          <w:kern w:val="0"/>
          <w:sz w:val="32"/>
          <w:szCs w:val="32"/>
        </w:rPr>
      </w:pPr>
    </w:p>
    <w:p>
      <w:pPr>
        <w:widowControl/>
        <w:spacing w:line="380" w:lineRule="exact"/>
        <w:jc w:val="right"/>
        <w:rPr>
          <w:rFonts w:ascii="汉仪仿宋简" w:hAnsi="宋体" w:eastAsia="汉仪仿宋简" w:cs="Times New Roman"/>
          <w:kern w:val="0"/>
          <w:sz w:val="32"/>
          <w:szCs w:val="32"/>
        </w:rPr>
      </w:pPr>
    </w:p>
    <w:p>
      <w:pPr>
        <w:widowControl/>
        <w:spacing w:line="380" w:lineRule="exact"/>
        <w:jc w:val="right"/>
        <w:rPr>
          <w:rFonts w:ascii="汉仪仿宋简" w:hAnsi="宋体" w:eastAsia="汉仪仿宋简" w:cs="Times New Roman"/>
          <w:kern w:val="0"/>
          <w:sz w:val="32"/>
          <w:szCs w:val="32"/>
        </w:rPr>
      </w:pPr>
    </w:p>
    <w:p>
      <w:pPr>
        <w:widowControl/>
        <w:spacing w:line="380" w:lineRule="exact"/>
        <w:jc w:val="right"/>
        <w:rPr>
          <w:rFonts w:ascii="汉仪仿宋简" w:hAnsi="宋体" w:eastAsia="汉仪仿宋简" w:cs="Times New Roman"/>
          <w:kern w:val="0"/>
          <w:sz w:val="32"/>
          <w:szCs w:val="32"/>
        </w:rPr>
      </w:pPr>
    </w:p>
    <w:p>
      <w:pPr>
        <w:widowControl/>
        <w:spacing w:line="380" w:lineRule="exact"/>
        <w:jc w:val="right"/>
        <w:rPr>
          <w:rFonts w:ascii="汉仪仿宋简" w:hAnsi="宋体" w:eastAsia="汉仪仿宋简" w:cs="Times New Roman"/>
          <w:kern w:val="0"/>
          <w:sz w:val="32"/>
          <w:szCs w:val="32"/>
        </w:rPr>
      </w:pPr>
    </w:p>
    <w:p>
      <w:pPr>
        <w:widowControl/>
        <w:spacing w:line="380" w:lineRule="exact"/>
        <w:jc w:val="righ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教高司函〔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〕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号</w:t>
      </w:r>
    </w:p>
    <w:p>
      <w:pPr>
        <w:widowControl/>
        <w:spacing w:line="360" w:lineRule="auto"/>
        <w:rPr>
          <w:rFonts w:ascii="汉仪仿宋简" w:hAnsi="宋体" w:eastAsia="汉仪仿宋简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  <w:bookmarkStart w:id="5" w:name="_GoBack"/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关于公布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>2014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年下半年全国高校教师网络培训计划的通知</w:t>
      </w:r>
      <w:bookmarkEnd w:id="5"/>
    </w:p>
    <w:p>
      <w:pPr>
        <w:widowControl/>
        <w:spacing w:line="380" w:lineRule="exact"/>
        <w:jc w:val="center"/>
        <w:rPr>
          <w:rFonts w:ascii="汉仪仿宋简" w:hAnsi="宋体" w:eastAsia="汉仪仿宋简" w:cs="Times New Roman"/>
          <w:color w:val="000000"/>
          <w:kern w:val="0"/>
          <w:sz w:val="32"/>
          <w:szCs w:val="32"/>
        </w:rPr>
      </w:pPr>
    </w:p>
    <w:p>
      <w:pPr>
        <w:pStyle w:val="6"/>
        <w:snapToGrid w:val="0"/>
        <w:spacing w:before="0" w:beforeAutospacing="0" w:after="0" w:afterAutospacing="0" w:line="480" w:lineRule="exact"/>
        <w:jc w:val="both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各省、自治区、直辖市教育厅（教委），新疆生产建设兵团教育局</w:t>
      </w:r>
      <w:r>
        <w:rPr>
          <w:rFonts w:hint="eastAsia" w:ascii="仿宋_GB2312" w:eastAsia="仿宋_GB2312" w:cs="仿宋_GB2312"/>
          <w:sz w:val="30"/>
          <w:szCs w:val="30"/>
        </w:rPr>
        <w:t>，部属各高等学校：</w:t>
      </w:r>
    </w:p>
    <w:p>
      <w:pPr>
        <w:pStyle w:val="6"/>
        <w:snapToGrid w:val="0"/>
        <w:spacing w:before="0" w:beforeAutospacing="0" w:after="0" w:afterAutospacing="0" w:line="480" w:lineRule="exact"/>
        <w:ind w:firstLine="600" w:firstLineChars="200"/>
        <w:jc w:val="both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为促进优质教学成果的应用与共享，进一步提高高校教师业务水平和教学能力，根据《教育部关于批准“本科教学工程”高等学校教师网络培训系统项目二期建设方案的通知》（教高函〔</w:t>
      </w:r>
      <w:r>
        <w:rPr>
          <w:rFonts w:ascii="仿宋_GB2312" w:eastAsia="仿宋_GB2312" w:cs="仿宋_GB2312"/>
          <w:sz w:val="30"/>
          <w:szCs w:val="30"/>
        </w:rPr>
        <w:t>2012</w:t>
      </w:r>
      <w:r>
        <w:rPr>
          <w:rFonts w:hint="eastAsia" w:ascii="仿宋_GB2312" w:eastAsia="仿宋_GB2312" w:cs="仿宋_GB2312"/>
          <w:sz w:val="30"/>
          <w:szCs w:val="30"/>
        </w:rPr>
        <w:t>〕</w:t>
      </w:r>
      <w:r>
        <w:rPr>
          <w:rFonts w:ascii="仿宋_GB2312" w:eastAsia="仿宋_GB2312" w:cs="仿宋_GB2312"/>
          <w:sz w:val="30"/>
          <w:szCs w:val="30"/>
        </w:rPr>
        <w:t>6</w:t>
      </w:r>
      <w:r>
        <w:rPr>
          <w:rFonts w:hint="eastAsia" w:ascii="仿宋_GB2312" w:eastAsia="仿宋_GB2312" w:cs="仿宋_GB2312"/>
          <w:sz w:val="30"/>
          <w:szCs w:val="30"/>
        </w:rPr>
        <w:t>号）精神，经研究，现将</w:t>
      </w:r>
      <w:r>
        <w:rPr>
          <w:rFonts w:ascii="仿宋_GB2312" w:eastAsia="仿宋_GB2312" w:cs="仿宋_GB2312"/>
          <w:sz w:val="30"/>
          <w:szCs w:val="30"/>
        </w:rPr>
        <w:t>2014</w:t>
      </w:r>
      <w:r>
        <w:rPr>
          <w:rFonts w:hint="eastAsia" w:ascii="仿宋_GB2312" w:eastAsia="仿宋_GB2312" w:cs="仿宋_GB2312"/>
          <w:sz w:val="30"/>
          <w:szCs w:val="30"/>
        </w:rPr>
        <w:t>年下半年全国高校教师网络培训计划予以公布（具体见附件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、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、</w:t>
      </w: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、</w:t>
      </w: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）。</w:t>
      </w:r>
    </w:p>
    <w:p>
      <w:pPr>
        <w:pStyle w:val="6"/>
        <w:snapToGrid w:val="0"/>
        <w:spacing w:before="0" w:beforeAutospacing="0" w:after="0" w:afterAutospacing="0" w:line="480" w:lineRule="exact"/>
        <w:ind w:firstLine="600" w:firstLineChars="200"/>
        <w:jc w:val="both"/>
        <w:rPr>
          <w:rFonts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高校教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师网络培训以研讨交流先进教学理念、经验、技术和方法为主要内容，由高校教学名师奖获得者、国家精品开放课程主持人、国家级教学团队带头人、国家级特色专业负责人等担任主讲教师。培训对象为高校承担与所培训课程相同或相近教学任务的在职教师，重点是中青年教师。</w:t>
      </w:r>
    </w:p>
    <w:p>
      <w:pPr>
        <w:pStyle w:val="6"/>
        <w:snapToGrid w:val="0"/>
        <w:spacing w:before="0" w:beforeAutospacing="0" w:after="0" w:afterAutospacing="0" w:line="480" w:lineRule="exact"/>
        <w:ind w:firstLine="600" w:firstLineChars="200"/>
        <w:jc w:val="both"/>
        <w:rPr>
          <w:rFonts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培训方式主要通过全国高校教师网络培训系统进行，分为集中培训、网络直播培训、在线培训和网络公益讲座。其中，集中培训一般安排在周末，参训地点设在全国高校教师网络培训中心（以下简称“网培中心”）、各地高校教师网络培训分中心或相关高校，列入我部“对口支援西部高校计划”的受援高校，可直接在本校开设分会场组织教师免费参训。网络直播培训是教师在网上直接报名参加培训的一种便捷培训模式，参训教师可在直播时段自由选择参加网络直播培训，地点不限。在线培训包含网培公开课、公开选修专题及各类课程教学（专题）培训，学习时间和地点不限，教师通过点播视频进行自主学习，并参加在线辅导和交流活动。教师可通过院校教师在线学习中心集体选课报名或在“网培中心”网站上自主注册报名参加培训。网络公益讲座安排在每周一至周四下午，在培训中心或相关高校设置主会场，学校可自设分会场组织收看，已参加培训的教师可登陆“网培中心”网站直接收看。</w:t>
      </w:r>
    </w:p>
    <w:p>
      <w:pPr>
        <w:pStyle w:val="6"/>
        <w:snapToGrid w:val="0"/>
        <w:spacing w:before="0" w:beforeAutospacing="0" w:after="0" w:afterAutospacing="0" w:line="480" w:lineRule="exact"/>
        <w:ind w:firstLine="600" w:firstLineChars="200"/>
        <w:jc w:val="both"/>
        <w:rPr>
          <w:rFonts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参训教师需在“网培中心”网站（</w:t>
      </w:r>
      <w:r>
        <w:fldChar w:fldCharType="begin"/>
      </w:r>
      <w:r>
        <w:instrText xml:space="preserve">HYPERLINK "http://www.enetedu.com/" </w:instrText>
      </w:r>
      <w:r>
        <w:fldChar w:fldCharType="separate"/>
      </w:r>
      <w:r>
        <w:rPr>
          <w:rFonts w:ascii="仿宋_GB2312" w:hAnsi="Times New Roman" w:eastAsia="仿宋_GB2312" w:cs="仿宋_GB2312"/>
          <w:kern w:val="2"/>
          <w:sz w:val="30"/>
          <w:szCs w:val="30"/>
        </w:rPr>
        <w:t>http://www.enetedu.com</w:t>
      </w:r>
      <w:r>
        <w:fldChar w:fldCharType="end"/>
      </w: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）上提前注册报名。培训的具体事项由“网培中心”另行通知，会务及技术支持由“网培中心”依托单位</w:t>
      </w:r>
      <w:r>
        <w:rPr>
          <w:rFonts w:ascii="仿宋_GB2312" w:hAnsi="Times New Roman" w:eastAsia="仿宋_GB2312" w:cs="Times New Roman"/>
          <w:kern w:val="2"/>
          <w:sz w:val="30"/>
          <w:szCs w:val="30"/>
        </w:rPr>
        <w:t>——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北京畅想数字音像科技股份有限公司及各地网培分中心承担。具体培训信息可在“网培中心”网站查询。</w:t>
      </w:r>
    </w:p>
    <w:p>
      <w:pPr>
        <w:pStyle w:val="6"/>
        <w:snapToGrid w:val="0"/>
        <w:spacing w:before="0" w:beforeAutospacing="0" w:after="0" w:afterAutospacing="0" w:line="480" w:lineRule="exact"/>
        <w:ind w:firstLine="600" w:firstLineChars="200"/>
        <w:jc w:val="both"/>
        <w:rPr>
          <w:rFonts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对经学校有关部门推荐参加培训的教师，考评合格后可获得由“网培中心”颁发的培训结业证书。对参训达到一定标准的教师，将颁发我司和教师工作司共同签发的“高等学校骨干教师培训证书”，具体标准由“网培中心”制定。对参加培训并获得证书的教师，所在学校应承认其接受培训的经历，记入相关档案，并作为教师职务评聘的参考依据之一。</w:t>
      </w:r>
    </w:p>
    <w:p>
      <w:pPr>
        <w:pStyle w:val="6"/>
        <w:snapToGrid w:val="0"/>
        <w:spacing w:before="0" w:beforeAutospacing="0" w:after="0" w:afterAutospacing="0" w:line="480" w:lineRule="exact"/>
        <w:ind w:firstLine="600" w:firstLineChars="200"/>
        <w:jc w:val="both"/>
        <w:rPr>
          <w:rFonts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各地各高校要高度重视高校教师培训工作，进一步加大工作力度，不断提高教师特别是中青年教师的业务水平和教学能力，增强教学实效，切实提高人才培养质量。</w:t>
      </w:r>
    </w:p>
    <w:p>
      <w:pPr>
        <w:pStyle w:val="6"/>
        <w:snapToGrid w:val="0"/>
        <w:spacing w:before="0" w:beforeAutospacing="0" w:after="0" w:afterAutospacing="0" w:line="480" w:lineRule="exact"/>
        <w:ind w:firstLine="600" w:firstLineChars="200"/>
        <w:jc w:val="both"/>
        <w:rPr>
          <w:rFonts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请各省、自治区、直辖市教育厅（教委）和新疆生产建设兵团教育局将此文转发至辖区内所有高校。</w:t>
      </w:r>
    </w:p>
    <w:p>
      <w:pPr>
        <w:pStyle w:val="6"/>
        <w:snapToGrid w:val="0"/>
        <w:spacing w:before="0" w:beforeAutospacing="0" w:after="0" w:afterAutospacing="0" w:line="480" w:lineRule="exact"/>
        <w:ind w:firstLine="600" w:firstLineChars="200"/>
        <w:jc w:val="both"/>
        <w:rPr>
          <w:rFonts w:ascii="仿宋_GB2312" w:hAnsi="Times New Roman" w:eastAsia="仿宋_GB2312" w:cs="Times New Roman"/>
          <w:kern w:val="2"/>
          <w:sz w:val="30"/>
          <w:szCs w:val="30"/>
        </w:rPr>
      </w:pPr>
    </w:p>
    <w:p>
      <w:pPr>
        <w:pStyle w:val="6"/>
        <w:snapToGrid w:val="0"/>
        <w:spacing w:before="0" w:beforeAutospacing="0" w:after="0" w:afterAutospacing="0" w:line="480" w:lineRule="exact"/>
        <w:ind w:firstLine="600" w:firstLineChars="200"/>
        <w:jc w:val="both"/>
        <w:rPr>
          <w:rFonts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附件：</w:t>
      </w:r>
      <w:r>
        <w:rPr>
          <w:rFonts w:ascii="仿宋_GB2312" w:hAnsi="Times New Roman" w:eastAsia="仿宋_GB2312" w:cs="仿宋_GB2312"/>
          <w:kern w:val="2"/>
          <w:sz w:val="30"/>
          <w:szCs w:val="30"/>
        </w:rPr>
        <w:t>1.2014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年下半年集中培训课程</w:t>
      </w:r>
    </w:p>
    <w:p>
      <w:pPr>
        <w:pStyle w:val="6"/>
        <w:snapToGrid w:val="0"/>
        <w:spacing w:before="0" w:beforeAutospacing="0" w:after="0" w:afterAutospacing="0" w:line="480" w:lineRule="exact"/>
        <w:ind w:firstLine="1500" w:firstLineChars="500"/>
        <w:jc w:val="both"/>
        <w:rPr>
          <w:rFonts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仿宋_GB2312"/>
          <w:kern w:val="2"/>
          <w:sz w:val="30"/>
          <w:szCs w:val="30"/>
        </w:rPr>
        <w:t>2.2014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年下半年网络直播培训课程</w:t>
      </w:r>
    </w:p>
    <w:p>
      <w:pPr>
        <w:pStyle w:val="6"/>
        <w:snapToGrid w:val="0"/>
        <w:spacing w:before="0" w:beforeAutospacing="0" w:after="0" w:afterAutospacing="0" w:line="480" w:lineRule="exact"/>
        <w:ind w:firstLine="1500" w:firstLineChars="500"/>
        <w:jc w:val="both"/>
        <w:rPr>
          <w:rFonts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仿宋_GB2312"/>
          <w:kern w:val="2"/>
          <w:sz w:val="30"/>
          <w:szCs w:val="30"/>
        </w:rPr>
        <w:t>3.2014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年下半年在线培训课程</w:t>
      </w:r>
    </w:p>
    <w:p>
      <w:pPr>
        <w:pStyle w:val="6"/>
        <w:snapToGrid w:val="0"/>
        <w:spacing w:before="0" w:beforeAutospacing="0" w:after="0" w:afterAutospacing="0" w:line="480" w:lineRule="exact"/>
        <w:ind w:firstLine="1500" w:firstLineChars="500"/>
        <w:jc w:val="both"/>
        <w:rPr>
          <w:rFonts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仿宋_GB2312"/>
          <w:kern w:val="2"/>
          <w:sz w:val="30"/>
          <w:szCs w:val="30"/>
        </w:rPr>
        <w:t>4.2014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</w:rPr>
        <w:t>年下半年网络公益讲座</w:t>
      </w:r>
    </w:p>
    <w:p>
      <w:pPr>
        <w:snapToGrid w:val="0"/>
        <w:spacing w:line="480" w:lineRule="exact"/>
        <w:ind w:firstLine="5250" w:firstLineChars="1750"/>
        <w:jc w:val="left"/>
        <w:rPr>
          <w:rFonts w:ascii="仿宋_GB2312" w:eastAsia="仿宋_GB2312" w:cs="Times New Roman"/>
          <w:sz w:val="30"/>
          <w:szCs w:val="30"/>
        </w:rPr>
      </w:pPr>
    </w:p>
    <w:p>
      <w:pPr>
        <w:snapToGrid w:val="0"/>
        <w:spacing w:line="480" w:lineRule="exact"/>
        <w:ind w:firstLine="6150" w:firstLineChars="205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教育部高等教育司</w:t>
      </w:r>
    </w:p>
    <w:p>
      <w:pPr>
        <w:snapToGrid w:val="0"/>
        <w:spacing w:line="480" w:lineRule="exact"/>
        <w:ind w:firstLine="6300" w:firstLineChars="2100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2014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</w:rPr>
        <w:t>7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>11</w:t>
      </w:r>
      <w:r>
        <w:rPr>
          <w:rFonts w:hint="eastAsia" w:ascii="仿宋_GB2312" w:eastAsia="仿宋_GB2312" w:cs="仿宋_GB2312"/>
          <w:sz w:val="30"/>
          <w:szCs w:val="30"/>
        </w:rPr>
        <w:t>日</w:t>
      </w:r>
    </w:p>
    <w:p>
      <w:pPr>
        <w:widowControl/>
        <w:jc w:val="left"/>
        <w:rPr>
          <w:rFonts w:ascii="仿宋_GB2312" w:hAnsi="华文宋体" w:eastAsia="仿宋_GB2312" w:cs="Times New Roman"/>
          <w:sz w:val="30"/>
          <w:szCs w:val="30"/>
        </w:rPr>
      </w:pPr>
      <w:r>
        <w:rPr>
          <w:rFonts w:ascii="汉仪仿宋简" w:hAnsi="华文宋体" w:eastAsia="汉仪仿宋简" w:cs="Times New Roman"/>
          <w:b/>
          <w:bCs/>
          <w:sz w:val="28"/>
          <w:szCs w:val="28"/>
        </w:rPr>
        <w:br w:type="page"/>
      </w:r>
      <w:r>
        <w:rPr>
          <w:rFonts w:hint="eastAsia" w:ascii="仿宋_GB2312" w:hAnsi="华文宋体" w:eastAsia="仿宋_GB2312" w:cs="仿宋_GB2312"/>
          <w:sz w:val="30"/>
          <w:szCs w:val="30"/>
        </w:rPr>
        <w:t>附件</w:t>
      </w:r>
      <w:r>
        <w:rPr>
          <w:rFonts w:ascii="仿宋_GB2312" w:hAnsi="华文宋体" w:eastAsia="仿宋_GB2312" w:cs="仿宋_GB2312"/>
          <w:sz w:val="30"/>
          <w:szCs w:val="30"/>
        </w:rPr>
        <w:t>1</w:t>
      </w:r>
    </w:p>
    <w:p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2014</w:t>
      </w:r>
      <w:r>
        <w:rPr>
          <w:rFonts w:hint="eastAsia" w:ascii="宋体" w:hAnsi="宋体" w:cs="宋体"/>
          <w:b/>
          <w:bCs/>
          <w:sz w:val="30"/>
          <w:szCs w:val="30"/>
        </w:rPr>
        <w:t>年下半年集中培训课程</w:t>
      </w:r>
    </w:p>
    <w:tbl>
      <w:tblPr>
        <w:tblStyle w:val="11"/>
        <w:tblW w:w="9846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648"/>
        <w:gridCol w:w="3259"/>
        <w:gridCol w:w="1961"/>
        <w:gridCol w:w="2838"/>
        <w:gridCol w:w="11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 w:hRule="atLeast"/>
        </w:trPr>
        <w:tc>
          <w:tcPr>
            <w:tcW w:w="64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专题</w:t>
            </w:r>
            <w:r>
              <w:rPr>
                <w:rFonts w:ascii="宋体" w:hAnsi="宋体" w:cs="宋体"/>
                <w:color w:val="000000"/>
                <w:kern w:val="0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新进教师教学能力与科研素养提升（理工）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19-20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冯博琴（西安交通大学）、万跃华（浙江工业大学）等</w:t>
            </w:r>
          </w:p>
        </w:tc>
        <w:tc>
          <w:tcPr>
            <w:tcW w:w="114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  <w:r>
              <w:rPr>
                <w:rFonts w:hint="eastAsia" w:ascii="汉仪仿宋简" w:hAnsi="华文中宋" w:eastAsia="汉仪仿宋简" w:cs="汉仪仿宋简"/>
                <w:color w:val="000000"/>
                <w:kern w:val="0"/>
              </w:rPr>
              <w:t>各省市分中心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专题</w:t>
            </w:r>
            <w:r>
              <w:rPr>
                <w:rFonts w:ascii="宋体" w:hAnsi="宋体" w:cs="宋体"/>
                <w:color w:val="000000"/>
                <w:kern w:val="0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新进教师教学能力与科研素养提升（文科）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19-20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王守仁（南京大学）、孙艳红（吉林师范大学）、周游（哈尔滨商业大学）等</w:t>
            </w:r>
          </w:p>
        </w:tc>
        <w:tc>
          <w:tcPr>
            <w:tcW w:w="114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英语课程教学方法和教师科研能力提升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10-11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张莲（北京外国语大学）等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书写与书法教学与鉴赏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17-18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欧阳中石、欧阳启明（首都师范大学）等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专题：慕课理论与实战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17-18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王胜清、冯雪松（北京大学）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专题：能力导向的大学有效课堂教学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24-25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余文森（福建师范大学）等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会计学基础课程教学培训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24-25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陈艳利（东北财经大学）等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1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专题：应用型院校教学改革的探索与教育理念的国际视野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31-11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托马斯</w:t>
            </w:r>
            <w:r>
              <w:rPr>
                <w:rFonts w:hint="eastAsia" w:ascii="宋体" w:hAnsi="Arial Unicode MS" w:eastAsia="Arial Unicode MS" w:cs="Arial Unicode MS"/>
                <w:color w:val="000000"/>
                <w:kern w:val="0"/>
              </w:rPr>
              <w:t>▪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胡格（德）、夏建国（上海电机学院）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6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专题：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翻译理论与实践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31-11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刘世聪（南开大学）、王展鹏（北京外国语大学）等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专题：高校青年教师职业规划与健康成长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7-8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刘平青（北京理工大学）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概率论课程教学培训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7-8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何书元（首都师范大学）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7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应用型院校管理学课程教学培训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14-15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单凤儒（渤海大学）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应用型院校电路基础课程教学培训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14-15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石生（太原电力高等专科学校）</w:t>
            </w:r>
          </w:p>
        </w:tc>
        <w:tc>
          <w:tcPr>
            <w:tcW w:w="114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专题：大数据的应用、挑战与应对策略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21-22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谢邦昌（台湾辅仁大学）、朱建平（厦门大学）等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PBL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在机电工程专业教学中的应用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21-22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王玉（同济大学）等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高校教师必备教学技能与案例研讨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28-29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邢红军（首都师范大学）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生态学课程教学培训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28-29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曹凑贵（华中农业大学）等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高等数学课程教学培训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5-6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朱士信（合肥工业大学）等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现代汉语课程教学培训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5-6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沈阳、郭锐、万艺玲、朱彦（北京大学）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物流学课程教学培训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12-13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邬跃、张旭风（北京物资学院）等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right="113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应用型院校电子商务概论课程教学培训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12-13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宋文官（上海商学院）等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高校人事管理与教师发展工作高级研修班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月中下旬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罗双平（中国人事科学研究院）等</w:t>
            </w:r>
          </w:p>
        </w:tc>
        <w:tc>
          <w:tcPr>
            <w:tcW w:w="1140" w:type="dxa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  <w:r>
              <w:rPr>
                <w:rFonts w:hint="eastAsia" w:ascii="汉仪仿宋简" w:hAnsi="华文中宋" w:eastAsia="汉仪仿宋简" w:cs="汉仪仿宋简"/>
                <w:color w:val="000000"/>
                <w:kern w:val="0"/>
              </w:rPr>
              <w:t>北京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财政学专业暑期师资培训班</w:t>
            </w:r>
          </w:p>
        </w:tc>
        <w:tc>
          <w:tcPr>
            <w:tcW w:w="19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>19-23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樊丽明（上海财经大学）等</w:t>
            </w:r>
          </w:p>
        </w:tc>
        <w:tc>
          <w:tcPr>
            <w:tcW w:w="1140" w:type="dxa"/>
            <w:vAlign w:val="center"/>
          </w:tcPr>
          <w:p>
            <w:pPr>
              <w:ind w:left="113" w:right="113"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  <w:r>
              <w:rPr>
                <w:rFonts w:hint="eastAsia" w:ascii="汉仪仿宋简" w:hAnsi="华文中宋" w:eastAsia="汉仪仿宋简" w:cs="汉仪仿宋简"/>
                <w:color w:val="000000"/>
                <w:kern w:val="0"/>
              </w:rPr>
              <w:t>南昌</w:t>
            </w:r>
          </w:p>
        </w:tc>
      </w:tr>
    </w:tbl>
    <w:p>
      <w:pPr>
        <w:rPr>
          <w:rFonts w:ascii="汉仪仿宋简" w:eastAsia="汉仪仿宋简" w:cs="Times New Roman"/>
        </w:rPr>
      </w:pPr>
    </w:p>
    <w:p>
      <w:pPr>
        <w:rPr>
          <w:rFonts w:ascii="汉仪仿宋简" w:eastAsia="汉仪仿宋简" w:cs="Times New Roman"/>
        </w:rPr>
      </w:pPr>
    </w:p>
    <w:p>
      <w:pPr>
        <w:rPr>
          <w:rFonts w:ascii="汉仪仿宋简" w:eastAsia="汉仪仿宋简" w:cs="Times New Roman"/>
        </w:rPr>
        <w:sectPr>
          <w:headerReference r:id="rId4" w:type="default"/>
          <w:footerReference r:id="rId5" w:type="default"/>
          <w:pgSz w:w="11906" w:h="16838"/>
          <w:pgMar w:top="1134" w:right="1474" w:bottom="737" w:left="1474" w:header="851" w:footer="992" w:gutter="0"/>
          <w:cols w:space="720" w:num="1"/>
          <w:titlePg/>
          <w:docGrid w:type="linesAndChars" w:linePitch="312" w:charSpace="0"/>
        </w:sectPr>
      </w:pPr>
    </w:p>
    <w:p>
      <w:pPr>
        <w:widowControl/>
        <w:jc w:val="left"/>
        <w:rPr>
          <w:rFonts w:ascii="仿宋_GB2312" w:hAnsi="华文宋体" w:eastAsia="仿宋_GB2312" w:cs="Times New Roman"/>
          <w:sz w:val="30"/>
          <w:szCs w:val="30"/>
        </w:rPr>
      </w:pPr>
      <w:r>
        <w:rPr>
          <w:rFonts w:hint="eastAsia" w:ascii="仿宋_GB2312" w:hAnsi="华文宋体" w:eastAsia="仿宋_GB2312" w:cs="仿宋_GB2312"/>
          <w:sz w:val="30"/>
          <w:szCs w:val="30"/>
        </w:rPr>
        <w:t>附件</w:t>
      </w:r>
      <w:r>
        <w:rPr>
          <w:rFonts w:ascii="仿宋_GB2312" w:hAnsi="华文宋体" w:eastAsia="仿宋_GB2312" w:cs="仿宋_GB2312"/>
          <w:sz w:val="30"/>
          <w:szCs w:val="30"/>
        </w:rPr>
        <w:t xml:space="preserve">2  </w:t>
      </w:r>
    </w:p>
    <w:p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2014</w:t>
      </w:r>
      <w:r>
        <w:rPr>
          <w:rFonts w:hint="eastAsia" w:ascii="宋体" w:hAnsi="宋体" w:cs="宋体"/>
          <w:b/>
          <w:bCs/>
          <w:sz w:val="30"/>
          <w:szCs w:val="30"/>
        </w:rPr>
        <w:t>年下半年网络直播培训课程</w:t>
      </w:r>
    </w:p>
    <w:tbl>
      <w:tblPr>
        <w:tblStyle w:val="11"/>
        <w:tblW w:w="8928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820"/>
        <w:gridCol w:w="4253"/>
        <w:gridCol w:w="2603"/>
        <w:gridCol w:w="12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2" w:hRule="atLeast"/>
        </w:trPr>
        <w:tc>
          <w:tcPr>
            <w:tcW w:w="8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50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9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管理学课程教学培训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邢以群（浙江大学）</w:t>
            </w:r>
          </w:p>
        </w:tc>
        <w:tc>
          <w:tcPr>
            <w:tcW w:w="1252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  <w:r>
              <w:rPr>
                <w:rFonts w:ascii="汉仪仿宋简" w:hAnsi="华文中宋" w:eastAsia="汉仪仿宋简" w:cs="汉仪仿宋简"/>
                <w:color w:val="000000"/>
                <w:kern w:val="0"/>
              </w:rPr>
              <w:t xml:space="preserve">       </w:t>
            </w:r>
            <w:r>
              <w:rPr>
                <w:rFonts w:hint="eastAsia" w:ascii="汉仪仿宋简" w:hAnsi="华文中宋" w:eastAsia="汉仪仿宋简" w:cs="汉仪仿宋简"/>
                <w:color w:val="000000"/>
                <w:kern w:val="0"/>
              </w:rPr>
              <w:t>各高校教师任选地点，自主参加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9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中外工艺美术史课程教学培训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张夫也、尚刚（清华大学）</w:t>
            </w:r>
          </w:p>
        </w:tc>
        <w:tc>
          <w:tcPr>
            <w:tcW w:w="1252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幼儿园教育活动设计与实施课程教学培训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朱家雄（华东师范大学）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基于计算思维的大学计算机基础课程教学改革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战德臣（哈尔滨工业大学）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发酵工程课程教学培训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张嗣良（华东理工大学）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循证医学课程教学培训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李幼平（四川大学）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劳动与社会保障法课程教学培训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常凯（中国人民大学）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标准化工程课程教学培训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李丹青（中国计量学院）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电子信息专业概论课程教学培训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黄载禄（华中科技大学）、闫连山（西南交通大学）等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文学写作教程课程教学培训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刘海涛（湛江师范学院）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世纪西方文学课程教学培训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刘建军（东北师范大学）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公共部门危机管理课程教学培训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彭宗超（清华大学）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企业战略管理课程教学培训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韩伯棠（北京理工大学）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英国文学史课程教学培训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曹进（西北师范大学）等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逻辑学课程教学培训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何向东（西南大学）等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专题：课堂教学的十大误区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李芒（北京师范大学）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法理学课程教学培训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郑成良（上海交通大学）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中级财务会计课程教学培训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张俊民（天津财经大学）、路国平（南京审计学院）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物流与供应链管理课程教学培训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霍佳震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同济大学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企业战略管理课程教学培训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孟宪忠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上海交通大学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对外汉语教学理论与实践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Style w:val="8"/>
                <w:rFonts w:hint="eastAsia" w:ascii="宋体" w:hAnsi="宋体" w:cs="宋体"/>
                <w:b w:val="0"/>
                <w:bCs w:val="0"/>
              </w:rPr>
              <w:t>李禄兴、傅由（中国人民大学）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数字电子技术（应用型院校）课程教学培训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王连英（江西现代职业技术学院）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高等数学（应用型院校）课程教学培训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侯风波（承德石油高等专科学校）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JAVA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程序设计课程教学培训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翁凯（浙江大学）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高等教育心理学课程教学培训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伍新春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北京师范大学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教育研究方法课程教学培训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孙杰远（广西师范大学）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教师专业发展课程教学培训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刘义兵（西南大学）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82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教育技术天地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你所不知道的</w:t>
            </w:r>
            <w:r>
              <w:rPr>
                <w:rFonts w:ascii="宋体" w:hAnsi="宋体" w:cs="宋体"/>
                <w:color w:val="000000"/>
                <w:kern w:val="0"/>
              </w:rPr>
              <w:t>Word</w:t>
            </w:r>
          </w:p>
        </w:tc>
        <w:tc>
          <w:tcPr>
            <w:tcW w:w="2603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裴纯礼（北京师范大学）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</w:tbl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spacing w:line="380" w:lineRule="exact"/>
        <w:jc w:val="center"/>
        <w:rPr>
          <w:rFonts w:ascii="汉仪仿宋简" w:hAnsi="华文宋体" w:eastAsia="汉仪仿宋简" w:cs="Times New Roman"/>
          <w:b/>
          <w:bCs/>
          <w:sz w:val="28"/>
          <w:szCs w:val="28"/>
        </w:rPr>
      </w:pPr>
    </w:p>
    <w:p>
      <w:pPr>
        <w:widowControl/>
        <w:jc w:val="left"/>
        <w:rPr>
          <w:rFonts w:ascii="仿宋_GB2312" w:hAnsi="华文宋体" w:eastAsia="仿宋_GB2312" w:cs="Times New Roman"/>
          <w:sz w:val="30"/>
          <w:szCs w:val="30"/>
        </w:rPr>
      </w:pPr>
      <w:r>
        <w:rPr>
          <w:rFonts w:hint="eastAsia" w:ascii="仿宋_GB2312" w:hAnsi="华文宋体" w:eastAsia="仿宋_GB2312" w:cs="仿宋_GB2312"/>
          <w:sz w:val="30"/>
          <w:szCs w:val="30"/>
        </w:rPr>
        <w:t>附件</w:t>
      </w:r>
      <w:r>
        <w:rPr>
          <w:rFonts w:ascii="仿宋_GB2312" w:hAnsi="华文宋体" w:eastAsia="仿宋_GB2312" w:cs="仿宋_GB2312"/>
          <w:sz w:val="30"/>
          <w:szCs w:val="30"/>
        </w:rPr>
        <w:t>3</w:t>
      </w:r>
    </w:p>
    <w:p>
      <w:pPr>
        <w:widowControl/>
        <w:spacing w:line="380" w:lineRule="exact"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2014</w:t>
      </w:r>
      <w:r>
        <w:rPr>
          <w:rFonts w:hint="eastAsia" w:ascii="宋体" w:hAnsi="宋体" w:cs="宋体"/>
          <w:b/>
          <w:bCs/>
          <w:sz w:val="30"/>
          <w:szCs w:val="30"/>
        </w:rPr>
        <w:t>年下半年在线培训课程</w:t>
      </w:r>
    </w:p>
    <w:tbl>
      <w:tblPr>
        <w:tblStyle w:val="11"/>
        <w:tblW w:w="84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3261"/>
        <w:gridCol w:w="708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500" w:lineRule="exact"/>
              <w:ind w:firstLine="843" w:firstLineChars="400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网培公开课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演讲与口才（姚小玲）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现代礼仪（袁涤非）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艺术概论（王一川）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财务管理学（王化成）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现代控制工程（王万良）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数字信号处理（彭启琮）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线性代数（李尚志）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无机化学（宋天佑、徐佳宁、孟长功）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计算机科学与技术类专业建设与创新人才培养（蒋宗礼、高林、陈道蓄、董吉文）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高校教师教学艺术（理工）</w:t>
            </w:r>
          </w:p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（顾沛、邹逢兴、吴鹿鸣、郑用琏）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网培公开选修专题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青年教师的职业病与常见病的预防及保健（李洪茲）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导师，你应该教给学生什么（叶志明）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让课堂充满激情、智慧和欢乐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谈教学方法与教学艺术（张学政）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大学课堂教学方法与艺术（李芒）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教师身心健康与压力管理（刘破资）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怎样成长为一名优秀的大学教师（马知恩）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课堂教学中的沟通技巧（赵振宇）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教师应该读点儿文学史（韩田鹿）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人格与国性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大学生素质教育的两大主题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（彭林）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大学生喜爱什么样的老师（郑曙光）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用礼仪打造教师魅力形象（袁涤非）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教师形象设计与公共礼仪（徐莉）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如何讲好一门课（姚小玲）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和谐交往从心理沟通开始（蔺桂瑞）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青年教师专业发展的路径与策略（张斌贤）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如何指导学生做科研（陈跃雪）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大学教师需要学点“课程论”和“教学论”（别敦荣）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把提高教育研究质量上升为国家战略（曾天山）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把教学当做一门艺术（顾沛）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如何在各类科研基金课题申报中取得成功（赵醒村）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教学法与教学策略（孙建荣）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如何保持高校教师的心理健康（胡佩诚）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如何支撑学生有效建立适合自己的大学学习模式（李丹青）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教学论的核心理念及其应用操作的基本程序（皮连生）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教学相长与为人师表（王汉杰）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高校教师的养生智慧（贺娟）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高校科研创新与制度保障（马陆亭）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史学经典与人文修养（瞿林东）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教育学类、体育学类、心理学类、艺术学类、文化素质教育类课程教学培训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教育学（但武刚、罗祖兵）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中国教育史（张传燧）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教育学原理（阮成武）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教学设计（皮连生）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教学理论与设计（盛群力）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教育技术学（张剑平）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教育心理学（刘儒德）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教育见习与实习指导（周跃良）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大学体育（张威）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运动生理学（刘洵）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大学体育（邢登江）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大学生心理健康（赵丽琴）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运动心理学（孙延林）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学前儿童健康教育（顾荣芳）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体育与健康（毛振明）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学前儿童游戏（杨枫）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中学生心理辅导（伍新春）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学前教育学（刘焱）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信息技术与课程整合（刘清堂、赵呈领）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远程教育原理与技术（黄荣怀）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心理学史（叶浩生）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fldChar w:fldCharType="begin"/>
            </w:r>
            <w:r>
              <w:instrText xml:space="preserve">HYPERLINK "http://www.enetedu.com/course_info.asp?nid=295" </w:instrText>
            </w:r>
            <w:r>
              <w:fldChar w:fldCharType="separate"/>
            </w:r>
            <w:r>
              <w:rPr>
                <w:rStyle w:val="10"/>
                <w:rFonts w:hint="eastAsia" w:ascii="宋体" w:hAnsi="宋体" w:cs="宋体"/>
                <w:color w:val="000000"/>
                <w:kern w:val="0"/>
                <w:u w:val="none"/>
              </w:rPr>
              <w:t>心理学研究方法</w:t>
            </w:r>
            <w: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</w:rPr>
              <w:t>（方平）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实验心理学（郭秀艳）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认知心理学（张亚旭）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管理心理学（李永鑫）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人格心理学（郭永玉）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心理统计学（胡竹菁）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心理测量（戴海琦）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心理咨询（江光荣）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军事理论（蔡仁照、李成安）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中国传统文化（蒋述卓）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设计素描（周至禹）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设计概论（陈汗青、李遊宇）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西方音乐史（余志刚、周耀群）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音乐教学论（陈玉丹）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小学生认知与学习（陈威）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经济学类课程教学培训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西方经济学（刘骏民）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产业经济学（王俊豪）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微观经济学（刘东）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宏观经济学（叶航）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计量经济学（李子奈）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工程经济（周礼、李正卫、虞晓芬）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国际经济学（黄春媛）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世界经济概论（周申）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流通经济学（洪涛）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中国近代经济史（马陵合）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政治经济学（刘灿、陈志舟）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区域经济学（张泰城、孙久文）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社会主义市场经济理论与实践（白永秀）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商业银行管理（李志辉）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金融学（张强）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国际金融学（杨胜刚）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金融工程学（吴冲锋）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国际金融学（范小云）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证券投资学（杨德勇、葛红玲、张伟、马若微、程悦）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金融投资学（胡金焱）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货币银行学（李健）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财政学（张馨）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投入产出分析（刘起运）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财务学原理（熊剑、樊莹）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外贸单证操作（章安平）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国际贸易实务（邹建华）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保险学（王绪瑾、栾红、徐徐、宁威）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国际贸易（杨盛标、刘文华）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国际保险（刘玮）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中国税收（朱晓波）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中国语言文学类、外国语言文学类、新闻传播学类、历史学类课程教学培训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大学语文（陈洪、李瑞山）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大学语文（王步高）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应用写作（胡元德、冒志祥）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写作（董小玉）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古代汉语（王宁）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写作（高职）（尹相如）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古代汉语（洪波）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语言学（张先亮、聂志平、陈青松）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当代语言学（陈保亚）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中国现当代文学史（朱栋霖）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文学理论（陶东风）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中国文学批评史（黄霖）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中国古代文学史（郭英德）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中国古代文学作品选（先秦</w:t>
            </w:r>
            <w:r>
              <w:rPr>
                <w:rFonts w:ascii="宋体" w:cs="宋体"/>
                <w:color w:val="000000"/>
                <w:kern w:val="0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六朝）（郭丹）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中国古代文学史（骆玉明）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比较文学（曹顺庆）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外国文学史（刘洪涛）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中国戏曲史（孙书磊）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比较文学与外国文学史（孙景尧）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秘书学概论（杨剑宇、杨树森、徐丽君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秘书实务（杨剑宇）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秘书实训（杨剑宇）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中国秘书史（杨剑宇）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秘书公关与礼仪</w:t>
            </w:r>
          </w:p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（杨剑宇、李玉梅、蒋苏苓）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文书学（倪丽娟）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大学英语（李霄翔、陈美华、郭锋萍）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英语语音（王桂珍）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综合英语（邹为诚、梁晓冬、林渭芳）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英语词汇学（张维友）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英语写作（杨达复、黑玉琴、胡小华、郭粉绒）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高级英语（颜静兰）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英汉口译（任文、胡敏霞）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高校教师日语教学能力提升（曹大峰）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基础日语（蔡全胜）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1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中国新闻传播史（李彬）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新闻学（张征、陈力丹）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9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外国新闻传播史（张昆）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传播学（胡正荣）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广告学概论（陈培爱、张金海）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新闻采访写作（张征）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数字传播技术应用（彭兰）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品牌学（赵琛）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动画影片制作（屠曙光）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图片摄影（胡巍萍）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动画专业创作与教学</w:t>
            </w:r>
          </w:p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Becky Bristow</w:t>
            </w:r>
            <w:r>
              <w:rPr>
                <w:rFonts w:hint="eastAsia" w:ascii="宋体" w:hAnsi="宋体" w:cs="宋体"/>
                <w:kern w:val="0"/>
              </w:rPr>
              <w:t>、李杰）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西方文化概论（赵林）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美学（王德胜、邹华）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史学概论（庞卓恒）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中国古代史（赵毅、李玉君、田广林）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中华人民共和国史（张同乐）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157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世界古代史（杨共乐）</w:t>
            </w:r>
          </w:p>
        </w:tc>
        <w:tc>
          <w:tcPr>
            <w:tcW w:w="70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西方文明史（陈永国）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159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二十世纪世界史（郑寅达）</w:t>
            </w:r>
          </w:p>
        </w:tc>
        <w:tc>
          <w:tcPr>
            <w:tcW w:w="70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管理学类课程教学培训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基础会计（沃健）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中级财务会计（杨有红）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基础会计（宋献中）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企业会计学（赵惠芳）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高级财务会计（刘峰、杨有红、毛新述）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管理会计（吴大军）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财务分析（张先治）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财务报表分析（张新民）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会计信息系统（艾文国）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筹资实务（楼土明）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资产评估（刘东辉）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审计学（陈汉文）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管理学（郑文全、李品媛）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项目管理学（戚安邦）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战略管理（陈志军）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管理信息系统（黄丽华）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管理沟通学（赵振宇）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决策理论与方法（陶长琪）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公司治理（李维安）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创业管理（吴昌南、梅小安）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运筹学（管理）（戎晓霞）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生产运作管理（马士华）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行政管理学（陈瑞莲）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组织行为学（段万春）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公共关系（陈先红）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战略人力资源管理（王建民）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人力资源管理（廖建桥）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薪酬管理（王长城）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人力资源开发与管理（章海鸥）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市场营销学（吕一林）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职务管理（刘俊振）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营销风险管理（张云起）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营销策划（朱美燕）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电子商务概论（李琪）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网络营销实务（方玲玉）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电子金融（陈进）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电子商务实务（胡华江）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企业资源规划实践（陈冰）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电子商务系统结构与应用（陈德人）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物流信息技术与应用（刘德军）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企业物流管理（黄福华）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导游实务（邓德智）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现代服装工程管理（冯旭敏、温平则）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旅游学概论（马勇）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前厅运行与管理（吴玲）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现代物流管理（李严锋、冉文学）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化工企业管理实务（梁清山）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物流管理（甘筱青、朱道立）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8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法学类、政治学类、社会学类、哲学类课程教学培训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商法学（赵旭东）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民法学（房绍坤）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210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宪法学（焦洪昌、姚国建）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211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经济法（郑曙光）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212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刑法学（孙国祥）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213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刑事诉讼法（刘玫）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214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国际法（周忠海）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215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中国法制史（张晋藩）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216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知识产权法学（魏纪林）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217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国际环境法（林灿铃）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218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国际私法（刘仁山）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219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中国政治思想史（葛荃）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220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当代中国政治制度（浦兴祖）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比较政治制度（谭融）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222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发展政治学（杨龙）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223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社会学研究方法（徐晓军）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224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社会学概论（王思斌）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225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形式逻辑（毕富生）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5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数学类、统计学类课程教学培训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226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高等数学（郭镜明）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227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高等代数（张贤科）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228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高等数学（新建应用型本科院校）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229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微积分理论基础（王绵森、马知恩）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230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偏微分方程（宁吴庆）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231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多元函数微积分学（王绵森、马知恩）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232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线性代数与解析几何（李继成）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233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线性代数（游宏）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234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抽象代数（顾沛）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235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数学建模（黄廷祝）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236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经济数学（吴传生）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237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数学分析（陈纪修）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238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数学实验与数学建模（李继成）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239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数理统计（何书元）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数学建模与数学实验（朱道元）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实变函数论（刘培德）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0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数理方程（李元杰数字教学示范）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一元函数微积分学与无穷级数</w:t>
            </w:r>
            <w:r>
              <w:rPr>
                <w:rFonts w:ascii="宋体" w:cs="Times New Roman"/>
                <w:color w:val="000000"/>
                <w:kern w:val="0"/>
              </w:rPr>
              <w:br/>
            </w:r>
            <w:r>
              <w:rPr>
                <w:rFonts w:hint="eastAsia" w:ascii="宋体" w:hAnsi="宋体" w:cs="宋体"/>
                <w:color w:val="000000"/>
                <w:kern w:val="0"/>
              </w:rPr>
              <w:t>（马知恩、李换琴）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复变函数（王绵森）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数值分析（韩旭里）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离散数学（屈婉玲）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运筹学（梅国平）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概率与统计（杨孝平）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统计学导论（李勇）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统计学（经济管理方向）（曾五一、朱建平）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物理学类课程教学培训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大学物理（高景）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大学物理（李元杰数字教学示范）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大学物理实验（霍剑青）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力学（张汉壮）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热学（秦允豪）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光学（蔡履中）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电磁学（王稼军）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数学物理方法（姚端正、吴崇试）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量子物理（王笑君）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260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量子力学（庄鹏飞）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261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电动力学（杨传路）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262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计算物理（彭芳麟）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263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物理与艺术（施大宁）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264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热力学统计物理（段文山）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化学类课程教学培训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265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大学化学（强亮生）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基础化学（陈恒武、杨宏孝、高占先、张丽丹）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大学化学实验（张丽丹）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无机化学（孟长功、宋天佑、徐家宁）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普通化学（吴庆生）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分析化学及实验（刘志广）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有机化学及实验（高占先）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物理化学（黑恩成）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结构化学（孙宏伟）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高分子化学（李伯耿、罗英武、范宏）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环境化学（孙洪文）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计算机类、电气类、电子信息类、自动化类课程教学培训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大学计算机基础（龚沛曾）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计算机应用基础（刘艳丽）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Visual Basic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程序设计（龚沛曾）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语言程序设计（王宇颖）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C++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程序设计（钱能）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程序设计（吴文虎）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计算机网络（冯博琴）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计算机网络技术（面向应用性人才）</w:t>
            </w:r>
          </w:p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（施晓秋）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计算机网络（谢希仁、陈鸣）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数据库系统概论（王珊）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数据结构（陈越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数据库技术与应用（李雁翎）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数据结构（耿国华）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计算机组成原理（唐朔飞）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计算机系统结构（张晨曦）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计算机操作系统（刘乃琦）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计算机维修与维护（丁强华）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网络操作系统（卢勤）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软件工程（齐治昌）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软件需求工程（骆斌）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编译原理（蒋宗礼）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汇编语言（毛希平、曹忠升）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WEB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技术导论（郝兴伟）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计算机安全（韩臻）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人工智能控制（蔡自兴）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系统仿真与</w:t>
            </w:r>
            <w:r>
              <w:rPr>
                <w:rFonts w:ascii="宋体" w:hAnsi="宋体" w:cs="宋体"/>
                <w:color w:val="000000"/>
                <w:kern w:val="0"/>
              </w:rPr>
              <w:t>CAD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（薛定宇）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数字图像处理（杨淑莹）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微机接口技术（邹逢兴）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单片机原理（张毅刚、杨青勇）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电工学（史仪凯）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模拟电子线路基础（傅丰林）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数字电子技术（王连英）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电路（罗先觉）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集成电路制造技术概论（李惠军）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3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高频电子线路（曾兴雯）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数字逻辑与系统（侯建军）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自动控制原理（程鹏）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信号与系统（陈后金）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半导体器件物理与实验（孟庆巨）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通信原理（杨鸿文）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9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电气工程基础（尹项根）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电力电子技术（王兆安）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电机学（罗应立）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物联网概论（</w:t>
            </w:r>
            <w:r>
              <w:rPr>
                <w:rFonts w:hint="eastAsia" w:ascii="宋体" w:hAnsi="宋体" w:cs="宋体"/>
                <w:color w:val="000000"/>
              </w:rPr>
              <w:t>田景熙、陈志峰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电子信息类专业基础实验教学案例设计（陈后金、侯建军、胡仁杰等）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机械类、土木类、力学类、能源动力类、材料类、水利类、交通运输类课程教学培训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机械原理（葛文杰）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机械设计（吴鹿鸣）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机械制造技术基础（张世昌）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机械制造及实习（傅水根）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工程制图（陆国栋）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画法几何及工程制图（殷昌贵、王兰美）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机械零件常规加工（何七荣）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机械振动（刘习军）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汽车构造（罗永革、冯樱）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机床数控技术（游有鹏）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测量学（程效军）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土木工程概论（叶志明）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工程地质（白志勇）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建筑外立面设计（边颖）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水工建筑学（金峰）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建筑设计基础（吴桂宁、许自力）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水质工程学（韩洪军）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混凝土结构（沈蒲生、廖莎）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桥梁工程概论（李亚东、何畏）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材料力学（张少实）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土力学（李广信）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结构力学（朱慈勉）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理论力学（洪嘉振）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水力学（李玉柱、贺五洲）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弹性力学（王敏中、黄克服）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金属材料成形基础（陈拂晓）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流体力学（丁祖荣）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高分子物理学（吴其晔）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材料科学与工程基础（顾宜）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传热学（姜培学）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材料研究方法（许乾慰）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352</w:t>
            </w: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土木工程材料（苏达根）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水力学（王勤香）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医学、农学、化工与制药类、生物类课程教学培训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生理学（王庭槐）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病理学（文继舫、李景和）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组织学与解剖学（段相林）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医学心理学（胡佩诚）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护理学（娄凤兰）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基础药理学（张庆柱）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制药工程（姚日生）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药物化学（雷小平）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中药鉴定技术（刘来正）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康复护理学（陈立典、陈锦秀、刘芳）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局部解剖学（李振中）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细胞生物学（王金发）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微生物学（陈向东）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细胞工程（柳俊）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普通动物学（张雁云、宋杰）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普通生物学（佟向军）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动物生理学（肖向红）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动物生物学（许崇任）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植物生物学（邵小明）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植物保护学（叶恭银）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遗传学（植物类）（石春海、祝水金、柴明良、肖建福）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375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遗传学（乔守怡）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376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分子生物学（郑用琏）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377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生态学（邹建文）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2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378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生物分离工程（曹学君）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379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生物反应工程（贾士儒）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380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化工原理（贾绍义）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381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生物化学（杨荣武）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382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化工热力学（高光华）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383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化工设计（吴嘉）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384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基因工程（袁婺洲）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生命科学导论（吴敏）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386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环境科学概论（刘静玲）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应用型院校教学科研能力提升培训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387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会计专业教学改革与实践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公共英语教学与科研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389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电子信息类专业规范与课程改革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390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医药卫生类专业教学改革与课程建设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391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电子商务及物流专业教学改革与课程建设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392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制造类课程改革及资源建设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393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应用型院校教学管理工作与创新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394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应用型人才培养的教学模式创新与教学方法改革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395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高等职业教育的教学方法改革与科研创新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396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应用型院校师资培训管理者能力提升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highlight w:val="yellow"/>
              </w:rPr>
            </w:pPr>
            <w:r>
              <w:rPr>
                <w:rFonts w:ascii="宋体" w:hAnsi="宋体" w:cs="宋体"/>
              </w:rPr>
              <w:t>397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应用性院校课程建设与实践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专业（学科）建设及教学科研培训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398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计算机科学与技术专业规范与专业建设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399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网络工程专业教学改革与应用型人才培养（面向地方本科院校）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计算思维与大学计算机课程教学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电气信息类专业教学与创新人才培养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高等数学教学能力提升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电子信息类专业课堂教学设计与教学艺术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高等数学教师思维开拓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工程应用型自动化专业课堂教学设计与教学艺术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高等数学（非数学专业）教师能力提升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数字媒体艺术专业建设与教学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动画专业创作与教学能力提升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409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市场营销学专业教学与创新人才培养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410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工商管理类专业创新人才培养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411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工商管理类专业教学与科研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412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案例教学法在工商管理专业教学中的应用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413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经济学类专业教学与科研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414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国际经济与贸易专业课程建设与教学辅导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415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会计学专业课程建设与教学辅导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416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电子商务专业课程建设与教学辅导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金融学专业课程建设与教学辅导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人力资源管理专业课程建设与教学辅导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行政管理专业课程建设与教学辅导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心理学专业课程建设与教学辅导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医学类专业教学与科研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汉语言文学专业教学</w:t>
            </w:r>
            <w:bookmarkStart w:id="0" w:name="OLE_LINK8"/>
            <w:r>
              <w:rPr>
                <w:rFonts w:hint="eastAsia" w:ascii="宋体" w:hAnsi="宋体" w:cs="宋体"/>
              </w:rPr>
              <w:t>与创新人才培养</w:t>
            </w:r>
            <w:bookmarkEnd w:id="0"/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医学类专业科研申报与科研方法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大学英语教学改革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信息技术在医学教学中的应用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高校英语教学理论与实践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生物学科教学与科研方法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工业设计前沿发展与教学策略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教师发展通识培训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高校教学理念、教学方法与实践（文）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高校教学理念、教学方法与实践（理工）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高校课堂教学理念与教学方法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高校教学改革与创新人才培养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高等教育教学理念创新与提升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高校教师教学方法与教学技能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高校教师教学能力与专业素养提升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海外高校教学方式与经验借鉴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大学卓越教学系列</w:t>
            </w:r>
            <w:r>
              <w:rPr>
                <w:rFonts w:ascii="宋体" w:hAnsi="宋体" w:cs="宋体"/>
                <w:color w:val="000000"/>
                <w:kern w:val="0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大学教学法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高校教师教学艺术（文）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大学卓越教学系列</w:t>
            </w:r>
            <w:r>
              <w:rPr>
                <w:rFonts w:ascii="宋体" w:hAnsi="宋体" w:cs="宋体"/>
                <w:color w:val="000000"/>
                <w:kern w:val="0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学习心理及其教学实践应用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高校教学设计理论与实践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大学卓越教学系列</w:t>
            </w:r>
            <w:r>
              <w:rPr>
                <w:rFonts w:ascii="宋体" w:hAnsi="宋体" w:cs="宋体"/>
                <w:color w:val="000000"/>
                <w:kern w:val="0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课堂教学的技术与艺术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课程教学的理论与实践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大学卓越教学系列</w:t>
            </w:r>
            <w:r>
              <w:rPr>
                <w:rFonts w:ascii="宋体" w:hAnsi="宋体" w:cs="宋体"/>
                <w:color w:val="000000"/>
                <w:kern w:val="0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大学生学习指导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高校课堂教学方法的改革与创新（文）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高校有效教学及实施策略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高校课堂教学方法的改革与创新（理工）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高校教学质量、效果的评价与提升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国外大学课堂教学模式借鉴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高校教师职业道德修养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营造兴趣课堂，实现魅力教学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高等教育教与学的心理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高校教师专业成长与学术职业规划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科研方法与项目申报（文）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高校教师的心理调适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科研方法与项目申报（理工）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大学学习心理与教学互动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科研方法论与高校教师科学素养培育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心理学在高校教学过程中的应用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教学与科研互动：教师教学能力养成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信息化教学理念与方法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在线开放课程的建设与应用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现代教育技术在高校教学中的应用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信息技术与高校课程教学深度融合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网络环境下的学习变革及教学适应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教育技术辅助教学的方法及案例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信息化环境下的教学设计（文）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教师信息素养与技术促进教学创新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信息化环境下的教学设计（理工）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多媒体技术在高校教学中的应用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数字化教学方案设计与实施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高校教师多媒体课件制作技能提升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视频课程与多媒体课件制作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数字化教学资源建设与信息化教学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慕课的理念与实践探索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科研项目设计与申报（理工）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科研项目设计与申报（文）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高校教师师德素养与专业发展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478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教师职业生涯规划与发展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教学相长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为人师表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hint="eastAsia" w:ascii="宋体" w:hAnsi="宋体" w:cs="宋体"/>
                <w:kern w:val="0"/>
              </w:rPr>
              <w:t>教师的修养及礼仪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480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压力管理与心理健康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</w:rPr>
              <w:t>教师：从知识的传授者到生命的点燃者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482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职业素养与教师发展系列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教师嗓音训练及保健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教与学的理解及应用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9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高校新入职教师和青年教师专题培训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484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高校新入职教师的教学适应性培训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高校新入职教师的教学实践技能培训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486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高校新进教师素质培养与教学能力提升（理工）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高校新进教师素质培养与教学能力提升（文科）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488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高校新入职教师的课堂教学能力培训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青年教师职业生涯规划与发展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490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青年教师成长系列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高校青年教师素质培养与教学能力提升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491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青年教师成长系列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高校青年教师职业生涯规划与发展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492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青年教师成长系列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心理学在高校教学过程中的应用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493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青年教师成长系列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高校青年教师师德修养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青年教师卓越教学能力的培养与提升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专题：青年教师教学方法专题（文科）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496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专题：青年教师教学方法专题（理科）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497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FF0000"/>
                <w:kern w:val="0"/>
              </w:rPr>
            </w:pPr>
            <w:r>
              <w:rPr>
                <w:rFonts w:hint="eastAsia" w:ascii="宋体" w:hAnsi="宋体" w:cs="宋体"/>
              </w:rPr>
              <w:t>高校教师压力管理与教学技能提升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498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</w:rPr>
              <w:t>青年教师的职业发展与路径选择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499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提高青年教师课堂教学能力的有效策略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500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</w:rPr>
              <w:t>高校青年教师的时间管理与压力纾解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>
              <w:rPr>
                <w:rFonts w:hint="eastAsia" w:ascii="汉仪仿宋简" w:hAnsi="华文中宋" w:eastAsia="汉仪仿宋简" w:cs="汉仪仿宋简"/>
                <w:b/>
                <w:bCs/>
                <w:color w:val="000000"/>
                <w:kern w:val="0"/>
              </w:rPr>
              <w:t>其他专题培训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501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高校硕士研究生导师培训（理工）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高校硕士研究生导师培训（文）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503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高校硕士研究生导师培训（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）（理工）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高校硕士研究生导师培训（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）（文）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505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研究生培养与科研、论文指导（理工）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研究生培养与科研、论文指导（文）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507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高校教师教学发展创新与实践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高校教学管理创新与实践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509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fldChar w:fldCharType="begin"/>
            </w:r>
            <w:r>
              <w:instrText xml:space="preserve">HYPERLINK "http://www.enetedu.com/course_info.asp?nid=465"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高校教学秘书工作实践与创新</w:t>
            </w:r>
            <w: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高校教学管理人员管理能力提升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511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高校人事信息化管理工作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高校教学秘书的职业能力发展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513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高校人事管理干部教师发展专题培训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515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bookmarkStart w:id="1" w:name="OLE_LINK3"/>
            <w:bookmarkStart w:id="2" w:name="OLE_LINK4"/>
            <w:r>
              <w:rPr>
                <w:rFonts w:hint="eastAsia" w:ascii="宋体" w:hAnsi="宋体" w:cs="宋体"/>
                <w:color w:val="000000"/>
                <w:kern w:val="0"/>
              </w:rPr>
              <w:t>高校人事管理干部绩效考核专题培训</w:t>
            </w:r>
            <w:bookmarkEnd w:id="1"/>
            <w:bookmarkEnd w:id="2"/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大学生创业基础的教育教学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517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大学生职业发展与就业指导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大学生学习指导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519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大学生信息素养的教育与教学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大学生心理健康与生涯规划的教学与辅导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521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大学生创造性思维培育与创新人才培养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523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卓越人生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从教之路大家谈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精彩课堂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国家级教学名师谈教学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525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关注学生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关注课堂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526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bookmarkStart w:id="3" w:name="OLE_LINK6"/>
            <w:bookmarkStart w:id="4" w:name="OLE_LINK7"/>
            <w:r>
              <w:rPr>
                <w:rFonts w:hint="eastAsia" w:ascii="宋体" w:hAnsi="宋体" w:cs="宋体"/>
                <w:color w:val="000000"/>
                <w:kern w:val="0"/>
              </w:rPr>
              <w:t>高校精品课程建设与实践</w:t>
            </w:r>
            <w:bookmarkEnd w:id="3"/>
            <w:bookmarkEnd w:id="4"/>
            <w:r>
              <w:rPr>
                <w:rFonts w:hint="eastAsia" w:ascii="宋体" w:hAnsi="宋体" w:cs="宋体"/>
                <w:color w:val="000000"/>
                <w:kern w:val="0"/>
              </w:rPr>
              <w:t>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527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高校行政管理人员管理能力提升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528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大学生科研素养培养与论文指导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529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职业素养与教师发展系列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高校教师身心健康指导</w:t>
            </w:r>
          </w:p>
        </w:tc>
        <w:tc>
          <w:tcPr>
            <w:tcW w:w="70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530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职业素养与教师发展系列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青年教师教学能力提升与职业规划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面向新时代的学生学习指导及教学方式创新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532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大学生思维训练与创新能力培养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大学生素质教育与高校文化素质教育课建设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534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史学与人文修养提升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535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大学生数学思维的培养</w:t>
            </w:r>
            <w:r>
              <w:rPr>
                <w:rFonts w:ascii="宋体" w:hAnsi="宋体" w:cs="宋体"/>
                <w:kern w:val="0"/>
              </w:rPr>
              <w:t>——</w:t>
            </w:r>
            <w:r>
              <w:rPr>
                <w:rFonts w:hint="eastAsia" w:ascii="宋体" w:hAnsi="宋体" w:cs="宋体"/>
                <w:kern w:val="0"/>
              </w:rPr>
              <w:t>兼谈数学文化课教学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</w:p>
        </w:tc>
      </w:tr>
    </w:tbl>
    <w:p>
      <w:pPr>
        <w:widowControl/>
        <w:spacing w:line="380" w:lineRule="exact"/>
        <w:rPr>
          <w:rFonts w:ascii="仿宋_GB2312" w:hAnsi="华文宋体" w:eastAsia="仿宋_GB2312" w:cs="Times New Roman"/>
          <w:sz w:val="28"/>
          <w:szCs w:val="28"/>
        </w:rPr>
      </w:pPr>
    </w:p>
    <w:p>
      <w:pPr>
        <w:widowControl/>
        <w:spacing w:line="380" w:lineRule="exact"/>
        <w:rPr>
          <w:rFonts w:ascii="仿宋_GB2312" w:hAnsi="华文宋体" w:eastAsia="仿宋_GB2312" w:cs="Times New Roman"/>
          <w:sz w:val="28"/>
          <w:szCs w:val="28"/>
        </w:rPr>
      </w:pPr>
    </w:p>
    <w:p>
      <w:pPr>
        <w:widowControl/>
        <w:spacing w:line="380" w:lineRule="exact"/>
        <w:rPr>
          <w:rFonts w:ascii="仿宋_GB2312" w:hAnsi="华文宋体" w:eastAsia="仿宋_GB2312" w:cs="Times New Roman"/>
          <w:sz w:val="28"/>
          <w:szCs w:val="28"/>
        </w:rPr>
      </w:pPr>
    </w:p>
    <w:p>
      <w:pPr>
        <w:widowControl/>
        <w:spacing w:line="380" w:lineRule="exact"/>
        <w:rPr>
          <w:rFonts w:ascii="仿宋_GB2312" w:hAnsi="华文宋体" w:eastAsia="仿宋_GB2312" w:cs="Times New Roman"/>
          <w:sz w:val="28"/>
          <w:szCs w:val="28"/>
        </w:rPr>
      </w:pPr>
    </w:p>
    <w:p>
      <w:pPr>
        <w:widowControl/>
        <w:spacing w:line="380" w:lineRule="exact"/>
        <w:rPr>
          <w:rFonts w:ascii="仿宋_GB2312" w:hAnsi="华文宋体" w:eastAsia="仿宋_GB2312" w:cs="Times New Roman"/>
          <w:sz w:val="28"/>
          <w:szCs w:val="28"/>
        </w:rPr>
      </w:pPr>
    </w:p>
    <w:p>
      <w:pPr>
        <w:widowControl/>
        <w:spacing w:line="380" w:lineRule="exact"/>
        <w:rPr>
          <w:rFonts w:ascii="仿宋_GB2312" w:hAnsi="华文宋体" w:eastAsia="仿宋_GB2312" w:cs="Times New Roman"/>
          <w:sz w:val="28"/>
          <w:szCs w:val="28"/>
        </w:rPr>
      </w:pPr>
    </w:p>
    <w:p>
      <w:pPr>
        <w:widowControl/>
        <w:spacing w:line="380" w:lineRule="exact"/>
        <w:rPr>
          <w:rFonts w:ascii="仿宋_GB2312" w:hAnsi="华文宋体" w:eastAsia="仿宋_GB2312" w:cs="Times New Roman"/>
          <w:sz w:val="28"/>
          <w:szCs w:val="28"/>
        </w:rPr>
      </w:pPr>
    </w:p>
    <w:p>
      <w:pPr>
        <w:widowControl/>
        <w:spacing w:line="380" w:lineRule="exact"/>
        <w:rPr>
          <w:rFonts w:ascii="仿宋_GB2312" w:hAnsi="华文宋体" w:eastAsia="仿宋_GB2312" w:cs="Times New Roman"/>
          <w:sz w:val="28"/>
          <w:szCs w:val="28"/>
        </w:rPr>
      </w:pPr>
    </w:p>
    <w:p>
      <w:pPr>
        <w:widowControl/>
        <w:spacing w:line="380" w:lineRule="exact"/>
        <w:rPr>
          <w:rFonts w:ascii="仿宋_GB2312" w:hAnsi="华文宋体" w:eastAsia="仿宋_GB2312" w:cs="Times New Roman"/>
          <w:sz w:val="28"/>
          <w:szCs w:val="28"/>
        </w:rPr>
      </w:pPr>
    </w:p>
    <w:p>
      <w:pPr>
        <w:widowControl/>
        <w:jc w:val="left"/>
        <w:rPr>
          <w:rFonts w:ascii="仿宋_GB2312" w:hAnsi="华文宋体" w:eastAsia="仿宋_GB2312" w:cs="Times New Roman"/>
          <w:sz w:val="30"/>
          <w:szCs w:val="30"/>
        </w:rPr>
      </w:pPr>
      <w:r>
        <w:rPr>
          <w:rFonts w:hint="eastAsia" w:ascii="仿宋_GB2312" w:hAnsi="华文宋体" w:eastAsia="仿宋_GB2312" w:cs="仿宋_GB2312"/>
          <w:sz w:val="30"/>
          <w:szCs w:val="30"/>
        </w:rPr>
        <w:t>附件</w:t>
      </w:r>
      <w:r>
        <w:rPr>
          <w:rFonts w:ascii="仿宋_GB2312" w:hAnsi="华文宋体" w:eastAsia="仿宋_GB2312" w:cs="仿宋_GB2312"/>
          <w:sz w:val="30"/>
          <w:szCs w:val="30"/>
        </w:rPr>
        <w:t xml:space="preserve">4 </w:t>
      </w:r>
    </w:p>
    <w:p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2014</w:t>
      </w:r>
      <w:r>
        <w:rPr>
          <w:rFonts w:hint="eastAsia" w:ascii="宋体" w:hAnsi="宋体" w:cs="宋体"/>
          <w:b/>
          <w:bCs/>
          <w:sz w:val="30"/>
          <w:szCs w:val="30"/>
        </w:rPr>
        <w:t>年下半年网络公益讲座</w:t>
      </w:r>
    </w:p>
    <w:tbl>
      <w:tblPr>
        <w:tblStyle w:val="11"/>
        <w:tblW w:w="8870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4451"/>
        <w:gridCol w:w="2748"/>
        <w:gridCol w:w="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82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45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讲座名称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50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焦裕禄在兰考的</w:t>
            </w:r>
            <w:r>
              <w:rPr>
                <w:rFonts w:ascii="宋体" w:hAnsi="宋体" w:cs="宋体"/>
                <w:color w:val="000000"/>
                <w:kern w:val="0"/>
              </w:rPr>
              <w:t>475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张冲（焦裕禄干部学院）</w:t>
            </w:r>
          </w:p>
        </w:tc>
        <w:tc>
          <w:tcPr>
            <w:tcW w:w="843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  <w:r>
              <w:rPr>
                <w:rFonts w:hint="eastAsia" w:ascii="汉仪仿宋简" w:hAnsi="华文中宋" w:eastAsia="汉仪仿宋简" w:cs="汉仪仿宋简"/>
                <w:color w:val="000000"/>
                <w:kern w:val="0"/>
              </w:rPr>
              <w:t>各高校自设分会场，已参训教师可通过网络参加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大学生数学思维的培养：数学文化课案例剖析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“黄金分割”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顾沛（南开大学）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历史文化认同与中国统一多民族国家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瞿林东（北京师范大学）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大学转型的反思及应用型大学应对的路径选择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甘德安（北京工业大学）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科学与艺术交融的大学美育理念与实践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沈致隆（北京工商大学）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《说文》释义的文化解读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李索（大连大学）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创业教育与专业教育深度融合的改革与实践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黄兆信</w:t>
            </w:r>
            <w:r>
              <w:rPr>
                <w:rFonts w:ascii="宋体" w:cs="Times New Roman"/>
                <w:color w:val="000000"/>
                <w:kern w:val="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（温州大学）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学者人生与学术生涯之教师学术水平提升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童美松（同济大学）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教师工作压力与心理调适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许燕（北京师范大学）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开放课程建设经验分享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以物流学为例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汝宜红（北京交通大学）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中国的第五大发明：神奇的天干地支与五行”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汝企和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北京师范大学）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高校课堂有效性教学艺术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王牧华（西南大学）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生态纺织品标准及环保检测技术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龚</w:t>
            </w:r>
            <w:r>
              <w:rPr>
                <w:rFonts w:hint="eastAsia" w:ascii="宋体" w:hAnsi="华文仿宋" w:eastAsia="华文仿宋" w:cs="华文仿宋"/>
                <w:color w:val="000000"/>
                <w:kern w:val="0"/>
              </w:rPr>
              <w:t>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（北京服装学院）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大学生心理疏导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岳云强（北京化工大学）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产业发展与人力资源开发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暂定方向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刘平青（北京理工大学）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</w:rPr>
              <w:t>MOOC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促进教学模式改革的实践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李芳（对外经贸大学）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信息技术条件下课堂教学环境建设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李芳（对外经贸大学）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青年教师教学诊断案例分析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李芳（对外经贸大学）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基于微信服务的移动教学平台建设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邹密（吉林大学）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创新类课程的创新教学实践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刘彦军（黄淮学院）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教孩子开心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迈向自由与健康的亲子教育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国智丹（中山大学）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高校教师的阳光心态与高效能促进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国智丹（中山大学）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3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信息技术支持的课程教学改革与教师专业发展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谢幼如（华南师范大学）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释放经济改革的红利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张占斌（国家行政学院）</w:t>
            </w:r>
          </w:p>
        </w:tc>
        <w:tc>
          <w:tcPr>
            <w:tcW w:w="84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汉仪仿宋简" w:hAnsi="华文中宋" w:eastAsia="汉仪仿宋简" w:cs="汉仪仿宋简"/>
                <w:color w:val="000000"/>
                <w:kern w:val="0"/>
              </w:rPr>
              <w:t>各高校自设分会场，已参训教师可自选地点参加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教师用声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吴郁（中国传媒大学）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治学与教学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杨建文（湖北大学）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钱学森先生留学报国的灿烂人生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对我们教育的启示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周自强（北京航空航天大学）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弘扬大师风范，培育高尚师德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张慕葏（清华大学）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提高资源产出率是建设生态文明的重要途径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季昆森（安徽大学）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如何研判经济形势</w:t>
            </w:r>
            <w:r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宏观经济指标解读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张青（国家行政学院）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课堂教学的方法和技巧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朱月龙（河北师范大学）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中国航天的未来发展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郭建宁（航天集团科技委）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当前经济形势与财政改革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冯俏彬（国家行政学院）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学校及教师形象管理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刘庆龙（清华大学）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3" w:hRule="atLeast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核能及其应用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马栩泉（清华大学）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widowControl/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中国人的信仰与政治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吕嘉（清华大学）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widowControl/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4451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法律与生活</w:t>
            </w:r>
          </w:p>
        </w:tc>
        <w:tc>
          <w:tcPr>
            <w:tcW w:w="2748" w:type="dxa"/>
            <w:vAlign w:val="center"/>
          </w:tcPr>
          <w:p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杨积堂（北京联合大学）</w:t>
            </w:r>
          </w:p>
        </w:tc>
        <w:tc>
          <w:tcPr>
            <w:tcW w:w="843" w:type="dxa"/>
            <w:vMerge w:val="continue"/>
            <w:textDirection w:val="tbRlV"/>
            <w:vAlign w:val="center"/>
          </w:tcPr>
          <w:p>
            <w:pPr>
              <w:widowControl/>
              <w:rPr>
                <w:rFonts w:ascii="汉仪仿宋简" w:hAnsi="华文中宋" w:eastAsia="汉仪仿宋简" w:cs="Times New Roman"/>
                <w:b/>
                <w:bCs/>
                <w:color w:val="000000"/>
                <w:kern w:val="0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汉仪仿宋简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right" w:y="1"/>
      <w:rPr>
        <w:rStyle w:val="9"/>
        <w:rFonts w:cs="Times New Roman"/>
      </w:rPr>
    </w:pPr>
  </w:p>
  <w:p>
    <w:pPr>
      <w:pStyle w:val="4"/>
      <w:ind w:right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  <w:jc w:val="both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7484D"/>
    <w:rsid w:val="00001F89"/>
    <w:rsid w:val="000216AC"/>
    <w:rsid w:val="00036E6E"/>
    <w:rsid w:val="00064F4F"/>
    <w:rsid w:val="0006786A"/>
    <w:rsid w:val="00071353"/>
    <w:rsid w:val="00072850"/>
    <w:rsid w:val="0007763A"/>
    <w:rsid w:val="00084CC9"/>
    <w:rsid w:val="00097532"/>
    <w:rsid w:val="000A3416"/>
    <w:rsid w:val="000A5409"/>
    <w:rsid w:val="000B7302"/>
    <w:rsid w:val="000C26A3"/>
    <w:rsid w:val="000D28B7"/>
    <w:rsid w:val="000D471B"/>
    <w:rsid w:val="000D733E"/>
    <w:rsid w:val="000E0732"/>
    <w:rsid w:val="000E2F7B"/>
    <w:rsid w:val="000F2CF8"/>
    <w:rsid w:val="000F6198"/>
    <w:rsid w:val="000F6CCE"/>
    <w:rsid w:val="000F6E4D"/>
    <w:rsid w:val="001002C9"/>
    <w:rsid w:val="00100E52"/>
    <w:rsid w:val="00123695"/>
    <w:rsid w:val="00126FE4"/>
    <w:rsid w:val="00144B3B"/>
    <w:rsid w:val="001507CF"/>
    <w:rsid w:val="00151C04"/>
    <w:rsid w:val="00162B3E"/>
    <w:rsid w:val="00164941"/>
    <w:rsid w:val="00165815"/>
    <w:rsid w:val="00171D0A"/>
    <w:rsid w:val="001769EA"/>
    <w:rsid w:val="0017730A"/>
    <w:rsid w:val="00180BC7"/>
    <w:rsid w:val="001940EF"/>
    <w:rsid w:val="001A454C"/>
    <w:rsid w:val="001A56B8"/>
    <w:rsid w:val="001A76C1"/>
    <w:rsid w:val="001D1F0D"/>
    <w:rsid w:val="001D2211"/>
    <w:rsid w:val="001D7BC9"/>
    <w:rsid w:val="001F14BC"/>
    <w:rsid w:val="001F5AC8"/>
    <w:rsid w:val="001F68E6"/>
    <w:rsid w:val="00200C54"/>
    <w:rsid w:val="00206729"/>
    <w:rsid w:val="00207A50"/>
    <w:rsid w:val="00215565"/>
    <w:rsid w:val="00224DE7"/>
    <w:rsid w:val="00237975"/>
    <w:rsid w:val="00237EBD"/>
    <w:rsid w:val="00241737"/>
    <w:rsid w:val="002448EC"/>
    <w:rsid w:val="00246772"/>
    <w:rsid w:val="002604BB"/>
    <w:rsid w:val="0026148B"/>
    <w:rsid w:val="00292BFD"/>
    <w:rsid w:val="00293C81"/>
    <w:rsid w:val="002A2730"/>
    <w:rsid w:val="002B126C"/>
    <w:rsid w:val="002B521E"/>
    <w:rsid w:val="002C2396"/>
    <w:rsid w:val="002C46CD"/>
    <w:rsid w:val="002C5582"/>
    <w:rsid w:val="002E68AF"/>
    <w:rsid w:val="002E71C7"/>
    <w:rsid w:val="002F02AB"/>
    <w:rsid w:val="003033A5"/>
    <w:rsid w:val="003051DC"/>
    <w:rsid w:val="00312A5F"/>
    <w:rsid w:val="00314FA1"/>
    <w:rsid w:val="00327CFA"/>
    <w:rsid w:val="00332BF6"/>
    <w:rsid w:val="00336292"/>
    <w:rsid w:val="00336419"/>
    <w:rsid w:val="00352A4F"/>
    <w:rsid w:val="0036548C"/>
    <w:rsid w:val="00371280"/>
    <w:rsid w:val="0037577A"/>
    <w:rsid w:val="00376A5F"/>
    <w:rsid w:val="003D57BA"/>
    <w:rsid w:val="003F20CF"/>
    <w:rsid w:val="00410334"/>
    <w:rsid w:val="00410AEE"/>
    <w:rsid w:val="00414E3E"/>
    <w:rsid w:val="004177D8"/>
    <w:rsid w:val="004217C6"/>
    <w:rsid w:val="00422954"/>
    <w:rsid w:val="00424232"/>
    <w:rsid w:val="00430021"/>
    <w:rsid w:val="00431CC0"/>
    <w:rsid w:val="0046319D"/>
    <w:rsid w:val="00464BA4"/>
    <w:rsid w:val="0047484D"/>
    <w:rsid w:val="00493BCC"/>
    <w:rsid w:val="00494DB9"/>
    <w:rsid w:val="004A3BF5"/>
    <w:rsid w:val="004A762A"/>
    <w:rsid w:val="004B3ABE"/>
    <w:rsid w:val="004C38E4"/>
    <w:rsid w:val="004C7276"/>
    <w:rsid w:val="004D3792"/>
    <w:rsid w:val="004D6188"/>
    <w:rsid w:val="004D7427"/>
    <w:rsid w:val="004E658B"/>
    <w:rsid w:val="004E7399"/>
    <w:rsid w:val="004F5EAC"/>
    <w:rsid w:val="00501C36"/>
    <w:rsid w:val="00502DB0"/>
    <w:rsid w:val="00505EF2"/>
    <w:rsid w:val="0050783E"/>
    <w:rsid w:val="0051250C"/>
    <w:rsid w:val="005227E6"/>
    <w:rsid w:val="00542110"/>
    <w:rsid w:val="005457D4"/>
    <w:rsid w:val="005551DC"/>
    <w:rsid w:val="005570EF"/>
    <w:rsid w:val="005769EF"/>
    <w:rsid w:val="0058182A"/>
    <w:rsid w:val="0058525C"/>
    <w:rsid w:val="0059653D"/>
    <w:rsid w:val="005B1931"/>
    <w:rsid w:val="005B1983"/>
    <w:rsid w:val="005D197B"/>
    <w:rsid w:val="005D40EF"/>
    <w:rsid w:val="005D467D"/>
    <w:rsid w:val="005D61FE"/>
    <w:rsid w:val="005D67CC"/>
    <w:rsid w:val="005E0141"/>
    <w:rsid w:val="005E6A37"/>
    <w:rsid w:val="005F3B86"/>
    <w:rsid w:val="005F64C3"/>
    <w:rsid w:val="00603FF8"/>
    <w:rsid w:val="00626969"/>
    <w:rsid w:val="00634AB6"/>
    <w:rsid w:val="006635BB"/>
    <w:rsid w:val="006662E8"/>
    <w:rsid w:val="00694D3D"/>
    <w:rsid w:val="006A03A7"/>
    <w:rsid w:val="006A4DEA"/>
    <w:rsid w:val="006A6C64"/>
    <w:rsid w:val="006B4A4C"/>
    <w:rsid w:val="006B7AFB"/>
    <w:rsid w:val="006C1BA8"/>
    <w:rsid w:val="006C7694"/>
    <w:rsid w:val="006C76CA"/>
    <w:rsid w:val="006E3812"/>
    <w:rsid w:val="006E3B7C"/>
    <w:rsid w:val="006F4258"/>
    <w:rsid w:val="006F7C40"/>
    <w:rsid w:val="00701A4E"/>
    <w:rsid w:val="007025EE"/>
    <w:rsid w:val="00703059"/>
    <w:rsid w:val="0070597B"/>
    <w:rsid w:val="00714F41"/>
    <w:rsid w:val="00716209"/>
    <w:rsid w:val="007203F7"/>
    <w:rsid w:val="0072751B"/>
    <w:rsid w:val="00765353"/>
    <w:rsid w:val="00774171"/>
    <w:rsid w:val="00780F18"/>
    <w:rsid w:val="0078160E"/>
    <w:rsid w:val="00787B77"/>
    <w:rsid w:val="0079279C"/>
    <w:rsid w:val="007A41BD"/>
    <w:rsid w:val="007A7877"/>
    <w:rsid w:val="007B13E4"/>
    <w:rsid w:val="007C0AFD"/>
    <w:rsid w:val="007C301D"/>
    <w:rsid w:val="007E3AFC"/>
    <w:rsid w:val="007F0711"/>
    <w:rsid w:val="007F2343"/>
    <w:rsid w:val="007F2E63"/>
    <w:rsid w:val="008122E9"/>
    <w:rsid w:val="008454F6"/>
    <w:rsid w:val="0085557E"/>
    <w:rsid w:val="00860FBA"/>
    <w:rsid w:val="00864BDD"/>
    <w:rsid w:val="00866759"/>
    <w:rsid w:val="00866DBA"/>
    <w:rsid w:val="00870378"/>
    <w:rsid w:val="00882042"/>
    <w:rsid w:val="00882E26"/>
    <w:rsid w:val="00884F2F"/>
    <w:rsid w:val="00891AF7"/>
    <w:rsid w:val="00897E0C"/>
    <w:rsid w:val="008B6C86"/>
    <w:rsid w:val="008C21F8"/>
    <w:rsid w:val="008C6CF7"/>
    <w:rsid w:val="008D5D3A"/>
    <w:rsid w:val="008E33B9"/>
    <w:rsid w:val="00900550"/>
    <w:rsid w:val="00916821"/>
    <w:rsid w:val="009271F1"/>
    <w:rsid w:val="00927D6F"/>
    <w:rsid w:val="009325E4"/>
    <w:rsid w:val="00932608"/>
    <w:rsid w:val="00934247"/>
    <w:rsid w:val="00940889"/>
    <w:rsid w:val="00945F5C"/>
    <w:rsid w:val="009466B2"/>
    <w:rsid w:val="00947EA5"/>
    <w:rsid w:val="00962830"/>
    <w:rsid w:val="00966C03"/>
    <w:rsid w:val="00970FD1"/>
    <w:rsid w:val="00984445"/>
    <w:rsid w:val="00987BEF"/>
    <w:rsid w:val="009A063A"/>
    <w:rsid w:val="009B1B4B"/>
    <w:rsid w:val="009B6026"/>
    <w:rsid w:val="009C0ADE"/>
    <w:rsid w:val="009C2886"/>
    <w:rsid w:val="009D0A64"/>
    <w:rsid w:val="009E0327"/>
    <w:rsid w:val="00A13020"/>
    <w:rsid w:val="00A17355"/>
    <w:rsid w:val="00A213D2"/>
    <w:rsid w:val="00A37FFC"/>
    <w:rsid w:val="00A42D6A"/>
    <w:rsid w:val="00A637A1"/>
    <w:rsid w:val="00A655A9"/>
    <w:rsid w:val="00A71028"/>
    <w:rsid w:val="00A72772"/>
    <w:rsid w:val="00A75FAF"/>
    <w:rsid w:val="00A77860"/>
    <w:rsid w:val="00A87211"/>
    <w:rsid w:val="00A9003B"/>
    <w:rsid w:val="00A9388D"/>
    <w:rsid w:val="00A94C28"/>
    <w:rsid w:val="00AA205F"/>
    <w:rsid w:val="00AA69E9"/>
    <w:rsid w:val="00AA6EBB"/>
    <w:rsid w:val="00AB57C4"/>
    <w:rsid w:val="00AC02E0"/>
    <w:rsid w:val="00AC08C8"/>
    <w:rsid w:val="00AD5E90"/>
    <w:rsid w:val="00AE703B"/>
    <w:rsid w:val="00B07D2F"/>
    <w:rsid w:val="00B162B8"/>
    <w:rsid w:val="00B200BF"/>
    <w:rsid w:val="00B222EF"/>
    <w:rsid w:val="00B2245A"/>
    <w:rsid w:val="00B231C4"/>
    <w:rsid w:val="00B26102"/>
    <w:rsid w:val="00B26F4E"/>
    <w:rsid w:val="00B34D78"/>
    <w:rsid w:val="00B45351"/>
    <w:rsid w:val="00B50670"/>
    <w:rsid w:val="00B561EA"/>
    <w:rsid w:val="00B6548F"/>
    <w:rsid w:val="00B704E2"/>
    <w:rsid w:val="00B7246A"/>
    <w:rsid w:val="00B8633A"/>
    <w:rsid w:val="00BA0073"/>
    <w:rsid w:val="00BA5C2D"/>
    <w:rsid w:val="00BA6504"/>
    <w:rsid w:val="00BA6F4B"/>
    <w:rsid w:val="00BA7317"/>
    <w:rsid w:val="00BD4E5B"/>
    <w:rsid w:val="00BE68E2"/>
    <w:rsid w:val="00BE7B56"/>
    <w:rsid w:val="00BF6572"/>
    <w:rsid w:val="00C00C60"/>
    <w:rsid w:val="00C209BD"/>
    <w:rsid w:val="00C2243A"/>
    <w:rsid w:val="00C37DA8"/>
    <w:rsid w:val="00C43210"/>
    <w:rsid w:val="00C44CE7"/>
    <w:rsid w:val="00C4512D"/>
    <w:rsid w:val="00C74D80"/>
    <w:rsid w:val="00C77B63"/>
    <w:rsid w:val="00C84B7C"/>
    <w:rsid w:val="00C865C5"/>
    <w:rsid w:val="00CA2195"/>
    <w:rsid w:val="00CA2E0F"/>
    <w:rsid w:val="00CA6320"/>
    <w:rsid w:val="00CB2577"/>
    <w:rsid w:val="00CB3711"/>
    <w:rsid w:val="00CD0EA7"/>
    <w:rsid w:val="00CF0EB2"/>
    <w:rsid w:val="00CF17C6"/>
    <w:rsid w:val="00CF4EE2"/>
    <w:rsid w:val="00D0290A"/>
    <w:rsid w:val="00D0511E"/>
    <w:rsid w:val="00D163EE"/>
    <w:rsid w:val="00D26197"/>
    <w:rsid w:val="00D26F2D"/>
    <w:rsid w:val="00D448DD"/>
    <w:rsid w:val="00D61152"/>
    <w:rsid w:val="00D80353"/>
    <w:rsid w:val="00D85935"/>
    <w:rsid w:val="00D85EFA"/>
    <w:rsid w:val="00D92C3A"/>
    <w:rsid w:val="00D966AE"/>
    <w:rsid w:val="00DA0F4A"/>
    <w:rsid w:val="00DA6AA1"/>
    <w:rsid w:val="00DA7052"/>
    <w:rsid w:val="00DB4795"/>
    <w:rsid w:val="00DB77B4"/>
    <w:rsid w:val="00DC0101"/>
    <w:rsid w:val="00DC2E1C"/>
    <w:rsid w:val="00DC3773"/>
    <w:rsid w:val="00DC53BE"/>
    <w:rsid w:val="00DD1482"/>
    <w:rsid w:val="00DD402D"/>
    <w:rsid w:val="00DD44F1"/>
    <w:rsid w:val="00DD5492"/>
    <w:rsid w:val="00E35245"/>
    <w:rsid w:val="00E500B9"/>
    <w:rsid w:val="00E55AE4"/>
    <w:rsid w:val="00E57185"/>
    <w:rsid w:val="00E6719F"/>
    <w:rsid w:val="00E67FD4"/>
    <w:rsid w:val="00E74E88"/>
    <w:rsid w:val="00E860AF"/>
    <w:rsid w:val="00EB02F4"/>
    <w:rsid w:val="00EC16A0"/>
    <w:rsid w:val="00EC7756"/>
    <w:rsid w:val="00F0306C"/>
    <w:rsid w:val="00F15CB7"/>
    <w:rsid w:val="00F22C1D"/>
    <w:rsid w:val="00F503C5"/>
    <w:rsid w:val="00F719AF"/>
    <w:rsid w:val="00F81C30"/>
    <w:rsid w:val="00F837FA"/>
    <w:rsid w:val="00F913AE"/>
    <w:rsid w:val="00F9543F"/>
    <w:rsid w:val="00FA0D15"/>
    <w:rsid w:val="00FB3FDC"/>
    <w:rsid w:val="00FB57F9"/>
    <w:rsid w:val="00FB7E63"/>
    <w:rsid w:val="00FD3B2C"/>
    <w:rsid w:val="00FD4360"/>
    <w:rsid w:val="00FD594F"/>
    <w:rsid w:val="00FE28A7"/>
    <w:rsid w:val="00FE348C"/>
    <w:rsid w:val="00FE47BE"/>
    <w:rsid w:val="00FF760D"/>
    <w:rsid w:val="1A23630D"/>
    <w:rsid w:val="77A57C4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3">
    <w:name w:val="Balloon Text"/>
    <w:basedOn w:val="1"/>
    <w:link w:val="16"/>
    <w:semiHidden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uiPriority w:val="99"/>
    <w:rPr/>
  </w:style>
  <w:style w:type="character" w:styleId="10">
    <w:name w:val="Hyperlink"/>
    <w:basedOn w:val="7"/>
    <w:uiPriority w:val="99"/>
    <w:rPr>
      <w:color w:val="0000FF"/>
      <w:u w:val="single"/>
    </w:rPr>
  </w:style>
  <w:style w:type="table" w:styleId="12">
    <w:name w:val="Table Grid"/>
    <w:basedOn w:val="11"/>
    <w:uiPriority w:val="99"/>
    <w:pPr/>
    <w:rPr>
      <w:rFonts w:cs="Calibri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3">
    <w:name w:val="页眉 Char"/>
    <w:basedOn w:val="7"/>
    <w:link w:val="5"/>
    <w:locked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locked/>
    <w:uiPriority w:val="99"/>
    <w:rPr>
      <w:sz w:val="18"/>
      <w:szCs w:val="18"/>
    </w:rPr>
  </w:style>
  <w:style w:type="character" w:customStyle="1" w:styleId="15">
    <w:name w:val="日期 Char"/>
    <w:basedOn w:val="7"/>
    <w:link w:val="2"/>
    <w:semiHidden/>
    <w:locked/>
    <w:uiPriority w:val="99"/>
    <w:rPr/>
  </w:style>
  <w:style w:type="character" w:customStyle="1" w:styleId="16">
    <w:name w:val="批注框文本 Char"/>
    <w:basedOn w:val="7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2197</Words>
  <Characters>12526</Characters>
  <Lines>104</Lines>
  <Paragraphs>29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2014-07-04T03:35:00Z</dcterms:created>
  <dc:creator>China</dc:creator>
  <cp:lastModifiedBy>黄兰虹</cp:lastModifiedBy>
  <cp:lastPrinted>2014-07-11T06:53:00Z</cp:lastPrinted>
  <dcterms:modified xsi:type="dcterms:W3CDTF">2014-11-11T03:21:53Z</dcterms:modified>
  <dc:title>教高司函〔2014〕33号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